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Gefährdungsbeurteilung Alleinarbeit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0E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Muster zur Orientierung</w:t>
            </w:r>
          </w:p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Dieses Dokument ersetzt nicht die betriebliche Gefährdungsbeurteilung und keine Beratung durch eine Fachkraft für Arbeitssicherheit oder den Betriebsarzt. Kein Anspruch auf Vollständigkeit — die Beurteilung ist stets um betriebsspezifische Gefährdungen zu ergänzen. Stand: 02.09.2026</w:t>
            </w:r>
          </w:p>
        </w:tc>
      </w:tr>
    </w:tbl>
    <w:p>
      <w:pPr>
        <w:spacing w:after="120"/>
      </w:pPr>
      <w:r>
        <w:rPr>
          <w:sz w:val="8"/>
          <w:szCs w:val="8"/>
        </w:rPr>
        <w:t xml:space="preserve"> </w:t>
      </w:r>
    </w:p>
    <w:p>
      <w:pPr>
        <w:pStyle w:val="Heading1"/>
        <w:spacing w:after="160" w:before="280"/>
      </w:pPr>
      <w:r>
        <w:rPr>
          <w:rFonts w:ascii="Calibri" w:cs="Calibri" w:eastAsia="Calibri" w:hAnsi="Calibri"/>
          <w:b/>
          <w:bCs/>
          <w:color w:val="1A1A1A"/>
          <w:sz w:val="30"/>
          <w:szCs w:val="30"/>
        </w:rPr>
        <w:t xml:space="preserve">Schritt 1 — Arbeitsbereich und Tätigkeit festlegen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tblHeader/>
        </w:trPr>
        <w:tc>
          <w:tcPr>
            <w:tcW w:type="dxa" w:w="2340"/>
            <w:shd w:fill="F2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Feld</w:t>
            </w:r>
          </w:p>
        </w:tc>
        <w:tc>
          <w:tcPr>
            <w:tcW w:type="dxa" w:w="7020"/>
            <w:shd w:fill="F2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Angabe</w:t>
            </w:r>
          </w:p>
        </w:tc>
      </w:tr>
      <w:tr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Betrieb / Einrichtung</w:t>
            </w:r>
          </w:p>
        </w:tc>
        <w:tc>
          <w:tcPr>
            <w:tcW w:type="dxa" w:w="70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Arbeitsbereich / Objekt</w:t>
            </w:r>
          </w:p>
        </w:tc>
        <w:tc>
          <w:tcPr>
            <w:tcW w:type="dxa" w:w="70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Tätigkeit(en)</w:t>
            </w:r>
          </w:p>
        </w:tc>
        <w:tc>
          <w:tcPr>
            <w:tcW w:type="dxa" w:w="70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Erstellt von (Name, Funktion)</w:t>
            </w:r>
          </w:p>
        </w:tc>
        <w:tc>
          <w:tcPr>
            <w:tcW w:type="dxa" w:w="70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Mitwirkung Fachkraft für Arbeitssicherheit</w:t>
            </w:r>
          </w:p>
        </w:tc>
        <w:tc>
          <w:tcPr>
            <w:tcW w:type="dxa" w:w="70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Mitwirkung Betriebsarzt / Betriebsärztin</w:t>
            </w:r>
          </w:p>
        </w:tc>
        <w:tc>
          <w:tcPr>
            <w:tcW w:type="dxa" w:w="70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Beteiligung Betriebs-/Personalrat</w:t>
            </w:r>
          </w:p>
        </w:tc>
        <w:tc>
          <w:tcPr>
            <w:tcW w:type="dxa" w:w="70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Datum der Beurteilung</w:t>
            </w:r>
          </w:p>
        </w:tc>
        <w:tc>
          <w:tcPr>
            <w:tcW w:type="dxa" w:w="70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Nächste Überprüfung am</w:t>
            </w:r>
          </w:p>
        </w:tc>
        <w:tc>
          <w:tcPr>
            <w:tcW w:type="dxa" w:w="70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Quelle: Vorgehen in sieben Schritten nach BGW, „Gefährdungsbeurteilung in der Pflege" (BGW 04-05-110), übertragbar auf andere Branchen; Pflicht aus §§ 5, 6 ArbSchG, § 3 DGUV Vorschrift 1.</w:t>
      </w:r>
    </w:p>
    <w:p>
      <w:pPr>
        <w:pStyle w:val="Heading1"/>
        <w:spacing w:after="160" w:before="280"/>
      </w:pPr>
      <w:r>
        <w:rPr>
          <w:rFonts w:ascii="Calibri" w:cs="Calibri" w:eastAsia="Calibri" w:hAnsi="Calibri"/>
          <w:b/>
          <w:bCs/>
          <w:color w:val="1A1A1A"/>
          <w:sz w:val="30"/>
          <w:szCs w:val="30"/>
        </w:rPr>
        <w:t xml:space="preserve">Schritt 2 — Gefährdungen ermitteln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Alleinarbeit liegt vor, wenn eine Person allein, außerhalb von Ruf- und Sichtweite zu anderen Personen, Arbeiten ausführt (DGUV Regel 100-001, Abschnitt 2.7.2). Eine zeitliche Untergrenze gibt es nicht.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F2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Gefährdung vorhanden?</w:t>
            </w:r>
          </w:p>
        </w:tc>
        <w:tc>
          <w:tcPr>
            <w:tcW w:type="dxa" w:w="3120"/>
            <w:shd w:fill="F2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ja / nein</w:t>
            </w:r>
          </w:p>
        </w:tc>
        <w:tc>
          <w:tcPr>
            <w:tcW w:type="dxa" w:w="3120"/>
            <w:shd w:fill="F2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Bemerkung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Person arbeitet außerhalb von Ruf- und Sichtweite zu anderen (Alleinarbeit)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Zeiten der Alleinarbeit (früh/spät/nachts/Wochenende)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Abgelegene oder schwer zugängliche Arbeitsorte (Keller, Technikräume, Außenbereiche)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Absturzgefahr (Leitern, Dächer, Gruben)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Elektrische Gefährdung über Gerätetausch hinaus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Enge Räume, Behälter, Schächte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Maschinen mit Verletzungsgefahr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Gefahrstoffe / gefährliche Atmosphäre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Übergriffs- oder Überfallrisiko (Publikum, Bargeld, Lage)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Heben/Tragen, Sturz- und Stolperstellen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Zeit bis zum Bemerken eines Notfalls (geschätzt)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Zeit bis zum Eintreffen von Hilfe (geschätzt)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Quelle: Gefährdungsfaktoren u. a. nach BGHM-Checkliste Alleinarbeit (06/2020) und DGUV Regel 100-001.</w:t>
      </w:r>
    </w:p>
    <w:p>
      <w:pPr>
        <w:pStyle w:val="Heading1"/>
        <w:spacing w:after="160" w:before="280"/>
      </w:pPr>
      <w:r>
        <w:rPr>
          <w:rFonts w:ascii="Calibri" w:cs="Calibri" w:eastAsia="Calibri" w:hAnsi="Calibri"/>
          <w:b/>
          <w:bCs/>
          <w:color w:val="1A1A1A"/>
          <w:sz w:val="30"/>
          <w:szCs w:val="30"/>
        </w:rPr>
        <w:t xml:space="preserve">Schritt 3 — Beurteilen: Zulässigkeit und Gefährdungsstufe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2340"/>
        <w:gridCol w:w="2340"/>
      </w:tblGrid>
      <w:tr>
        <w:trPr>
          <w:tblHeader/>
        </w:trPr>
        <w:tc>
          <w:tcPr>
            <w:tcW w:type="dxa" w:w="4680"/>
            <w:shd w:fill="F2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Frage</w:t>
            </w:r>
          </w:p>
        </w:tc>
        <w:tc>
          <w:tcPr>
            <w:tcW w:type="dxa" w:w="2340"/>
            <w:shd w:fill="F2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Ergebnis</w:t>
            </w:r>
          </w:p>
        </w:tc>
        <w:tc>
          <w:tcPr>
            <w:tcW w:type="dxa" w:w="2340"/>
            <w:shd w:fill="F2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Begründung</w:t>
            </w:r>
          </w:p>
        </w:tc>
      </w:tr>
      <w:tr>
        <w:tc>
          <w:tcPr>
            <w:tcW w:type="dxa" w:w="46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Liegt eine Tätigkeit vor, die nicht allein ausgeführt werden darf (z. B. Behälter/Silos/enge Räume, Arbeiten unter Spannung, Motorsägearbeiten, Atemschutzeinsatz, Absturz ohne kollektiven Schutz)?</w:t>
            </w:r>
          </w:p>
        </w:tc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ja / nein</w:t>
            </w:r>
          </w:p>
        </w:tc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46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Gefährdungsstufe nach DGUV Information 212-139 (Maßstab: Bleibt die Person nach einem Notfall handlungsfähig?)</w:t>
            </w:r>
          </w:p>
        </w:tc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gering / erhöht / kritisch</w:t>
            </w:r>
          </w:p>
        </w:tc>
        <w:tc>
          <w:tcPr>
            <w:tcW w:type="dxa" w:w="2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Stufe gering: Die Person bleibt handlungsfähig und kann selbst Hilfe rufen — geeignete Meldeeinrichtungen sind z. B. Telefon oder Meldesysteme mit festem Intervall. Stufe erhöht: Die Person ist möglicherweise nicht mehr handlungsfähig — vorgesehen sind Personen-Notsignal-Anlagen (willensunabhängiger Alarm) oder eine zweite Person. Stufe kritisch: Alleinarbeit nur mit Personen-Notsignal-Anlage oder gar nicht.</w:t>
      </w:r>
    </w:p>
    <w:p>
      <w:pPr>
        <w:spacing w:after="180"/>
      </w:pP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Quelle: DGUV Information 212-139, „Notrufmöglichkeiten für allein arbeitende Personen", inkl. Orientierungstabelle typischer Tätigkeiten.</w:t>
      </w:r>
    </w:p>
    <w:p>
      <w:pPr>
        <w:pStyle w:val="Heading1"/>
        <w:spacing w:after="160" w:before="280"/>
      </w:pPr>
      <w:r>
        <w:rPr>
          <w:rFonts w:ascii="Calibri" w:cs="Calibri" w:eastAsia="Calibri" w:hAnsi="Calibri"/>
          <w:b/>
          <w:bCs/>
          <w:color w:val="1A1A1A"/>
          <w:sz w:val="30"/>
          <w:szCs w:val="30"/>
        </w:rPr>
        <w:t xml:space="preserve">Schritt 4 und 5 — Maßnahmen festlegen und durchführen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60"/>
        <w:gridCol w:w="1600"/>
        <w:gridCol w:w="1600"/>
        <w:gridCol w:w="2600"/>
      </w:tblGrid>
      <w:tr>
        <w:trPr>
          <w:tblHeader/>
        </w:trPr>
        <w:tc>
          <w:tcPr>
            <w:tcW w:type="dxa" w:w="3560"/>
            <w:shd w:fill="F2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Maßnahme</w:t>
            </w:r>
          </w:p>
        </w:tc>
        <w:tc>
          <w:tcPr>
            <w:tcW w:type="dxa" w:w="1600"/>
            <w:shd w:fill="F2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zuständig</w:t>
            </w:r>
          </w:p>
        </w:tc>
        <w:tc>
          <w:tcPr>
            <w:tcW w:type="dxa" w:w="1600"/>
            <w:shd w:fill="F2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bis wann</w:t>
            </w:r>
          </w:p>
        </w:tc>
        <w:tc>
          <w:tcPr>
            <w:tcW w:type="dxa" w:w="2600"/>
            <w:shd w:fill="F2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erledigt am</w:t>
            </w:r>
          </w:p>
        </w:tc>
      </w:tr>
      <w:tr>
        <w:tc>
          <w:tcPr>
            <w:tcW w:type="dxa" w:w="3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Tätigkeiten festgelegt, die NICHT allein ausgeführt werden (Liste in Betriebsanweisung)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Meldeeinrichtung festgelegt (Art: __________________ )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Meldeintervall festgelegt ( ______ Minuten )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Eskalationskette festgelegt (Stufen, Kontakte, Fristen — Anlage)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Erreichbarkeit nachts/Wochenende geregelt (Rufbereitschaft)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SOS-/Notrufweg festgelegt und erprobt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Erste-Hilfe- und Rettungskette einbezogen (Notruf 112, Zugang, Adresse)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Unterweisung durchgeführt und dokumentiert (§ 12 ArbSchG)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Protokollierung der Meldungen sichergestellt (Nachweis)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Bei Stufe erhöht/kritisch: Personen-Notsignal-Anlage oder zweite Person vorgesehen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Quelle: § 3 Abs. 1 ArbSchG (Wirksamkeit), § 8 Abs. 2 DGUV Vorschrift 1 (Personenschutzmaßnahmen bei gefährlicher Alleinarbeit), DGUV Information 204-022 (Rettungskette).</w:t>
      </w:r>
    </w:p>
    <w:p>
      <w:pPr>
        <w:pStyle w:val="Heading1"/>
        <w:spacing w:after="160" w:before="280"/>
      </w:pPr>
      <w:r>
        <w:rPr>
          <w:rFonts w:ascii="Calibri" w:cs="Calibri" w:eastAsia="Calibri" w:hAnsi="Calibri"/>
          <w:b/>
          <w:bCs/>
          <w:color w:val="1A1A1A"/>
          <w:sz w:val="30"/>
          <w:szCs w:val="30"/>
        </w:rPr>
        <w:t xml:space="preserve">Schritt 6 — Wirksamkeit überprüfen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F2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Prüffrage</w:t>
            </w:r>
          </w:p>
        </w:tc>
        <w:tc>
          <w:tcPr>
            <w:tcW w:type="dxa" w:w="3120"/>
            <w:shd w:fill="F2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Ergebnis</w:t>
            </w:r>
          </w:p>
        </w:tc>
        <w:tc>
          <w:tcPr>
            <w:tcW w:type="dxa" w:w="3120"/>
            <w:shd w:fill="F2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Datum / Kürzel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Wird das Meldeintervall im Alltag eingehalten?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Wurde ein Ausbleiben bemerkt und lief die Eskalation wie festgelegt?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Sind die hinterlegten Kontakte aktuell und erreichbar?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Liegen Protokolle vor und sind sie auswertbar?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Gab es Vorfälle/Beinaheunfälle und wurden Konsequenzen gezogen?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31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1"/>
        <w:spacing w:after="160" w:before="280"/>
      </w:pPr>
      <w:r>
        <w:rPr>
          <w:rFonts w:ascii="Calibri" w:cs="Calibri" w:eastAsia="Calibri" w:hAnsi="Calibri"/>
          <w:b/>
          <w:bCs/>
          <w:color w:val="1A1A1A"/>
          <w:sz w:val="30"/>
          <w:szCs w:val="30"/>
        </w:rPr>
        <w:t xml:space="preserve">Schritt 7 — Fortschreiben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Die Beurteilung ist zu wiederholen bei neuen Tätigkeiten, Objekten oder Zeiten, nach Vorfällen und Beinaheunfällen, bei geänderten Meldewegen — und regelmäßig (empfohlen: jährlich, Termin auf Seite 1).</w:t>
      </w:r>
    </w:p>
    <w:p>
      <w:pPr>
        <w:spacing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Unterschriften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Arbeitgeber / Unternehmerin: _______________________________    Datum: _______________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Fachkraft für Arbeitssicherheit: _____________________________    Datum: _______________</w:t>
      </w:r>
    </w:p>
    <w:p>
      <w:pPr>
        <w:spacing w:before="200"/>
      </w:pPr>
      <w:r>
        <w:rPr>
          <w:rFonts w:ascii="Calibri" w:cs="Calibri" w:eastAsia="Calibri" w:hAnsi="Calibri"/>
          <w:color w:val="5A5A5A"/>
          <w:sz w:val="17"/>
          <w:szCs w:val="17"/>
        </w:rPr>
        <w:t xml:space="preserve">Rechtsgrundlagen und Quellen: ArbSchG §§ 3, 5, 6, 12 · ArbStättV § 9 · DGUV Vorschrift 1 §§ 3, 8 · DGUV Regel 100-001, Abschn. 2.7.2 · DGUV Information 212-139 · DGUV Information 204-022 · DGUV Regel 112-139 · BGHM-Checkliste Alleinarbeit · BGW 04-05-110. Alle DGUV-Publikationen: publikationen.dguv.de; Gesetze: gesetze-im-internet.de.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5A5A"/>
        <w:sz w:val="16"/>
        <w:szCs w:val="16"/>
      </w:rPr>
      <w:t xml:space="preserve">Bereitgestellt von Solavo · solavo-app.de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5A5A5A"/>
        <w:sz w:val="16"/>
        <w:szCs w:val="16"/>
      </w:rPr>
      <w:t xml:space="preserve">Muster-Gefährdungsbeurteilung Alleinarbeit — Stand 02.09.2026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40" w:hanging="1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2026-09-01T21:49:47.438Z</dcterms:created>
  <dcterms:modified xsi:type="dcterms:W3CDTF">2026-09-01T21:49:47.449Z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